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602" w:rsidRDefault="003E0602"/>
    <w:p w:rsidR="00014669" w:rsidRDefault="00014669" w:rsidP="003E0602">
      <w:pPr>
        <w:spacing w:line="480" w:lineRule="auto"/>
        <w:jc w:val="center"/>
        <w:rPr>
          <w:rFonts w:ascii="Times New Roman" w:hAnsi="Times New Roman" w:cs="Times New Roman"/>
          <w:sz w:val="24"/>
          <w:szCs w:val="24"/>
        </w:rPr>
      </w:pPr>
    </w:p>
    <w:p w:rsidR="00014669" w:rsidRDefault="00014669" w:rsidP="003E0602">
      <w:pPr>
        <w:spacing w:line="480" w:lineRule="auto"/>
        <w:jc w:val="center"/>
        <w:rPr>
          <w:rFonts w:ascii="Times New Roman" w:hAnsi="Times New Roman" w:cs="Times New Roman"/>
          <w:sz w:val="24"/>
          <w:szCs w:val="24"/>
        </w:rPr>
      </w:pPr>
    </w:p>
    <w:p w:rsidR="00014669" w:rsidRDefault="00014669" w:rsidP="003E0602">
      <w:pPr>
        <w:spacing w:line="480" w:lineRule="auto"/>
        <w:jc w:val="center"/>
        <w:rPr>
          <w:rFonts w:ascii="Times New Roman" w:hAnsi="Times New Roman" w:cs="Times New Roman"/>
          <w:sz w:val="24"/>
          <w:szCs w:val="24"/>
        </w:rPr>
      </w:pPr>
    </w:p>
    <w:p w:rsidR="003E0602" w:rsidRPr="003E0602" w:rsidRDefault="00A172DF" w:rsidP="003E0602">
      <w:pPr>
        <w:spacing w:line="480" w:lineRule="auto"/>
        <w:jc w:val="center"/>
        <w:rPr>
          <w:rFonts w:ascii="Times New Roman" w:hAnsi="Times New Roman" w:cs="Times New Roman"/>
          <w:sz w:val="24"/>
          <w:szCs w:val="24"/>
        </w:rPr>
      </w:pPr>
      <w:r w:rsidRPr="003E0602">
        <w:rPr>
          <w:rFonts w:ascii="Times New Roman" w:hAnsi="Times New Roman" w:cs="Times New Roman"/>
          <w:sz w:val="24"/>
          <w:szCs w:val="24"/>
        </w:rPr>
        <w:t>Institutional Affiliation</w:t>
      </w:r>
    </w:p>
    <w:p w:rsidR="003E0602" w:rsidRPr="003E0602" w:rsidRDefault="00A172DF" w:rsidP="003E0602">
      <w:pPr>
        <w:spacing w:line="480" w:lineRule="auto"/>
        <w:jc w:val="center"/>
        <w:rPr>
          <w:rFonts w:ascii="Times New Roman" w:hAnsi="Times New Roman" w:cs="Times New Roman"/>
          <w:sz w:val="24"/>
          <w:szCs w:val="24"/>
        </w:rPr>
      </w:pPr>
      <w:r w:rsidRPr="003E0602">
        <w:rPr>
          <w:rFonts w:ascii="Times New Roman" w:hAnsi="Times New Roman" w:cs="Times New Roman"/>
          <w:sz w:val="24"/>
          <w:szCs w:val="24"/>
        </w:rPr>
        <w:t>Professor’s Name</w:t>
      </w:r>
    </w:p>
    <w:p w:rsidR="003E0602" w:rsidRPr="003E0602" w:rsidRDefault="00A172DF" w:rsidP="003E0602">
      <w:pPr>
        <w:spacing w:line="480" w:lineRule="auto"/>
        <w:jc w:val="center"/>
        <w:rPr>
          <w:rFonts w:ascii="Times New Roman" w:hAnsi="Times New Roman" w:cs="Times New Roman"/>
          <w:sz w:val="24"/>
          <w:szCs w:val="24"/>
        </w:rPr>
      </w:pPr>
      <w:r w:rsidRPr="003E0602">
        <w:rPr>
          <w:rFonts w:ascii="Times New Roman" w:hAnsi="Times New Roman" w:cs="Times New Roman"/>
          <w:sz w:val="24"/>
          <w:szCs w:val="24"/>
        </w:rPr>
        <w:t>Student’s Name</w:t>
      </w:r>
    </w:p>
    <w:p w:rsidR="003E0602" w:rsidRPr="003E0602" w:rsidRDefault="00A172DF" w:rsidP="003E0602">
      <w:pPr>
        <w:spacing w:line="480" w:lineRule="auto"/>
        <w:jc w:val="center"/>
        <w:rPr>
          <w:rFonts w:ascii="Times New Roman" w:hAnsi="Times New Roman" w:cs="Times New Roman"/>
          <w:sz w:val="24"/>
          <w:szCs w:val="24"/>
        </w:rPr>
      </w:pPr>
      <w:r w:rsidRPr="003E0602">
        <w:rPr>
          <w:rFonts w:ascii="Times New Roman" w:hAnsi="Times New Roman" w:cs="Times New Roman"/>
          <w:sz w:val="24"/>
          <w:szCs w:val="24"/>
        </w:rPr>
        <w:t>Date</w:t>
      </w: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014669" w:rsidRDefault="00014669" w:rsidP="003E0602">
      <w:pPr>
        <w:spacing w:line="480" w:lineRule="auto"/>
        <w:jc w:val="center"/>
        <w:rPr>
          <w:rFonts w:ascii="Times New Roman" w:hAnsi="Times New Roman" w:cs="Times New Roman"/>
          <w:b/>
          <w:sz w:val="24"/>
          <w:szCs w:val="24"/>
        </w:rPr>
      </w:pPr>
    </w:p>
    <w:p w:rsidR="006F6EBB"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lastRenderedPageBreak/>
        <w:t>Mycenaean Civilization</w:t>
      </w:r>
    </w:p>
    <w:p w:rsidR="008D1835" w:rsidRPr="003E0602" w:rsidRDefault="00A172DF" w:rsidP="003E0602">
      <w:pPr>
        <w:spacing w:line="480" w:lineRule="auto"/>
        <w:ind w:firstLine="720"/>
        <w:rPr>
          <w:rFonts w:ascii="Times New Roman" w:hAnsi="Times New Roman" w:cs="Times New Roman"/>
          <w:sz w:val="24"/>
          <w:szCs w:val="24"/>
        </w:rPr>
      </w:pPr>
      <w:r w:rsidRPr="003E0602">
        <w:rPr>
          <w:rFonts w:ascii="Times New Roman" w:hAnsi="Times New Roman" w:cs="Times New Roman"/>
          <w:sz w:val="24"/>
          <w:szCs w:val="24"/>
        </w:rPr>
        <w:t>The Mycenaean civilization developed in the Dawn Bronze Age, rising its peak from the 15</w:t>
      </w:r>
      <w:r w:rsidRPr="003E0602">
        <w:rPr>
          <w:rFonts w:ascii="Times New Roman" w:hAnsi="Times New Roman" w:cs="Times New Roman"/>
          <w:sz w:val="24"/>
          <w:szCs w:val="24"/>
          <w:vertAlign w:val="superscript"/>
        </w:rPr>
        <w:t>th</w:t>
      </w:r>
      <w:r w:rsidRPr="003E0602">
        <w:rPr>
          <w:rFonts w:ascii="Times New Roman" w:hAnsi="Times New Roman" w:cs="Times New Roman"/>
          <w:sz w:val="24"/>
          <w:szCs w:val="24"/>
        </w:rPr>
        <w:t xml:space="preserve"> to the 13</w:t>
      </w:r>
      <w:r w:rsidRPr="003E0602">
        <w:rPr>
          <w:rFonts w:ascii="Times New Roman" w:hAnsi="Times New Roman" w:cs="Times New Roman"/>
          <w:sz w:val="24"/>
          <w:szCs w:val="24"/>
          <w:vertAlign w:val="superscript"/>
        </w:rPr>
        <w:t>th</w:t>
      </w:r>
      <w:r w:rsidRPr="003E0602">
        <w:rPr>
          <w:rFonts w:ascii="Times New Roman" w:hAnsi="Times New Roman" w:cs="Times New Roman"/>
          <w:sz w:val="24"/>
          <w:szCs w:val="24"/>
        </w:rPr>
        <w:t xml:space="preserve"> century BCE </w:t>
      </w:r>
      <w:r w:rsidR="00320F27" w:rsidRPr="003E0602">
        <w:rPr>
          <w:rFonts w:ascii="Times New Roman" w:hAnsi="Times New Roman" w:cs="Times New Roman"/>
          <w:sz w:val="24"/>
          <w:szCs w:val="24"/>
        </w:rPr>
        <w:t xml:space="preserve">at the moment it expanded its impact not only during the Peloponnese in Greece but also across the Aegean. </w:t>
      </w:r>
      <w:r w:rsidR="00A806E9" w:rsidRPr="003E0602">
        <w:rPr>
          <w:rFonts w:ascii="Times New Roman" w:hAnsi="Times New Roman" w:cs="Times New Roman"/>
          <w:sz w:val="24"/>
          <w:szCs w:val="24"/>
        </w:rPr>
        <w:t xml:space="preserve">In specific, on Crete and the Cycladic islands. </w:t>
      </w:r>
      <w:r w:rsidR="00062A41" w:rsidRPr="003E0602">
        <w:rPr>
          <w:rFonts w:ascii="Times New Roman" w:hAnsi="Times New Roman" w:cs="Times New Roman"/>
          <w:sz w:val="24"/>
          <w:szCs w:val="24"/>
        </w:rPr>
        <w:t xml:space="preserve">The Mycenaean, entitled their chief city of Mycenae afterwards in the Argolid of the northeast Peloponnese, were subjective by the previous Minoan Civilization that had dispersed from its origins at Knossos, Crete to comprise the broader Aegean.  </w:t>
      </w:r>
      <w:r w:rsidR="00AA1894" w:rsidRPr="003E0602">
        <w:rPr>
          <w:rFonts w:ascii="Times New Roman" w:hAnsi="Times New Roman" w:cs="Times New Roman"/>
          <w:sz w:val="24"/>
          <w:szCs w:val="24"/>
        </w:rPr>
        <w:t xml:space="preserve">Architecture, drawing and religions perform were integrated and improved to healthier express the maybe more militarist and ascetic Mycenaean beliefs. </w:t>
      </w:r>
      <w:r w:rsidR="00925130" w:rsidRPr="003E0602">
        <w:rPr>
          <w:rFonts w:ascii="Times New Roman" w:hAnsi="Times New Roman" w:cs="Times New Roman"/>
          <w:sz w:val="24"/>
          <w:szCs w:val="24"/>
        </w:rPr>
        <w:t xml:space="preserve">The Mycenaean came to control most of mainland Greece and numerous islands, spreading trade relatives to added Bronze Age ethos in such residences as Cyprus, the Levant, and Egypt. The philosophy made a durable impress on future Greeks in the Ancient and Traditional periods, mostly physically in their </w:t>
      </w:r>
      <w:r w:rsidR="00484528" w:rsidRPr="003E0602">
        <w:rPr>
          <w:rFonts w:ascii="Times New Roman" w:hAnsi="Times New Roman" w:cs="Times New Roman"/>
          <w:sz w:val="24"/>
          <w:szCs w:val="24"/>
        </w:rPr>
        <w:t>traditions</w:t>
      </w:r>
      <w:r w:rsidR="00925130" w:rsidRPr="003E0602">
        <w:rPr>
          <w:rFonts w:ascii="Times New Roman" w:hAnsi="Times New Roman" w:cs="Times New Roman"/>
          <w:sz w:val="24"/>
          <w:szCs w:val="24"/>
        </w:rPr>
        <w:t xml:space="preserve"> of Bronze Age </w:t>
      </w:r>
      <w:r w:rsidR="00484528" w:rsidRPr="003E0602">
        <w:rPr>
          <w:rFonts w:ascii="Times New Roman" w:hAnsi="Times New Roman" w:cs="Times New Roman"/>
          <w:sz w:val="24"/>
          <w:szCs w:val="24"/>
        </w:rPr>
        <w:t>brave man</w:t>
      </w:r>
      <w:r w:rsidR="00925130" w:rsidRPr="003E0602">
        <w:rPr>
          <w:rFonts w:ascii="Times New Roman" w:hAnsi="Times New Roman" w:cs="Times New Roman"/>
          <w:sz w:val="24"/>
          <w:szCs w:val="24"/>
        </w:rPr>
        <w:t xml:space="preserve"> like Odysseus and Achilles and their </w:t>
      </w:r>
      <w:r w:rsidR="00484528" w:rsidRPr="003E0602">
        <w:rPr>
          <w:rFonts w:ascii="Times New Roman" w:hAnsi="Times New Roman" w:cs="Times New Roman"/>
          <w:sz w:val="24"/>
          <w:szCs w:val="24"/>
        </w:rPr>
        <w:t>achievement</w:t>
      </w:r>
      <w:r w:rsidR="00925130" w:rsidRPr="003E0602">
        <w:rPr>
          <w:rFonts w:ascii="Times New Roman" w:hAnsi="Times New Roman" w:cs="Times New Roman"/>
          <w:sz w:val="24"/>
          <w:szCs w:val="24"/>
        </w:rPr>
        <w:t xml:space="preserve"> in the Trojan </w:t>
      </w:r>
      <w:r w:rsidR="00484528" w:rsidRPr="003E0602">
        <w:rPr>
          <w:rFonts w:ascii="Times New Roman" w:hAnsi="Times New Roman" w:cs="Times New Roman"/>
          <w:sz w:val="24"/>
          <w:szCs w:val="24"/>
        </w:rPr>
        <w:t>conflict</w:t>
      </w:r>
      <w:r w:rsidR="00BE51F1" w:rsidRPr="003E0602">
        <w:rPr>
          <w:rFonts w:ascii="Times New Roman" w:hAnsi="Times New Roman" w:cs="Times New Roman"/>
          <w:sz w:val="24"/>
          <w:szCs w:val="24"/>
        </w:rPr>
        <w:t xml:space="preserve"> (Tepfenhart, 2018).</w:t>
      </w:r>
      <w:r w:rsidR="00925130" w:rsidRPr="003E0602">
        <w:rPr>
          <w:rFonts w:ascii="Times New Roman" w:hAnsi="Times New Roman" w:cs="Times New Roman"/>
          <w:sz w:val="24"/>
          <w:szCs w:val="24"/>
        </w:rPr>
        <w:t xml:space="preserve"> </w:t>
      </w:r>
    </w:p>
    <w:p w:rsidR="00DB52ED"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t>Mycenaean Trade</w:t>
      </w:r>
    </w:p>
    <w:p w:rsidR="00DB52ED" w:rsidRDefault="00A172DF" w:rsidP="003E0602">
      <w:pPr>
        <w:spacing w:line="480" w:lineRule="auto"/>
        <w:ind w:firstLine="720"/>
        <w:rPr>
          <w:rFonts w:ascii="Times New Roman" w:hAnsi="Times New Roman" w:cs="Times New Roman"/>
          <w:sz w:val="24"/>
          <w:szCs w:val="24"/>
        </w:rPr>
      </w:pPr>
      <w:r w:rsidRPr="003E0602">
        <w:rPr>
          <w:rFonts w:ascii="Times New Roman" w:hAnsi="Times New Roman" w:cs="Times New Roman"/>
          <w:sz w:val="24"/>
          <w:szCs w:val="24"/>
        </w:rPr>
        <w:t xml:space="preserve">According to Hawkes, (2014), that the Mycenaean </w:t>
      </w:r>
      <w:r w:rsidR="00C22D24" w:rsidRPr="003E0602">
        <w:rPr>
          <w:rFonts w:ascii="Times New Roman" w:hAnsi="Times New Roman" w:cs="Times New Roman"/>
          <w:sz w:val="24"/>
          <w:szCs w:val="24"/>
        </w:rPr>
        <w:t xml:space="preserve">civilization had transaction interaction with other Aegean civilizations is proved by the existence of foreign commodities in a Mycenaean settlement like ivory, copper, gold and glass. With the discovery of Mycenaean goods like pottery in areas as far afield as Egypt, Mesopotamia, </w:t>
      </w:r>
      <w:r w:rsidR="004548E5" w:rsidRPr="003E0602">
        <w:rPr>
          <w:rFonts w:ascii="Times New Roman" w:hAnsi="Times New Roman" w:cs="Times New Roman"/>
          <w:sz w:val="24"/>
          <w:szCs w:val="24"/>
        </w:rPr>
        <w:t>and Cyprus. There was also export of perishable products such as olive oil, wine and perfumed oil during Mycenaean civilization.</w:t>
      </w:r>
    </w:p>
    <w:p w:rsidR="00014669" w:rsidRDefault="00014669" w:rsidP="003E0602">
      <w:pPr>
        <w:spacing w:line="480" w:lineRule="auto"/>
        <w:ind w:firstLine="720"/>
        <w:rPr>
          <w:rFonts w:ascii="Times New Roman" w:hAnsi="Times New Roman" w:cs="Times New Roman"/>
          <w:sz w:val="24"/>
          <w:szCs w:val="24"/>
        </w:rPr>
      </w:pPr>
    </w:p>
    <w:p w:rsidR="00014669" w:rsidRPr="003E0602" w:rsidRDefault="00014669" w:rsidP="003E0602">
      <w:pPr>
        <w:spacing w:line="480" w:lineRule="auto"/>
        <w:ind w:firstLine="720"/>
        <w:rPr>
          <w:rFonts w:ascii="Times New Roman" w:hAnsi="Times New Roman" w:cs="Times New Roman"/>
          <w:sz w:val="24"/>
          <w:szCs w:val="24"/>
        </w:rPr>
      </w:pPr>
    </w:p>
    <w:p w:rsidR="00AB7A6A"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lastRenderedPageBreak/>
        <w:t>How Did the Mycenaeans Influence Classical Greece?</w:t>
      </w:r>
    </w:p>
    <w:p w:rsidR="00AB7A6A"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t>Mycenaean Language and writing</w:t>
      </w:r>
    </w:p>
    <w:p w:rsidR="00AB7A6A" w:rsidRPr="003E0602" w:rsidRDefault="00A172DF" w:rsidP="003E0602">
      <w:pPr>
        <w:spacing w:line="480" w:lineRule="auto"/>
        <w:ind w:firstLine="720"/>
        <w:rPr>
          <w:rFonts w:ascii="Times New Roman" w:hAnsi="Times New Roman" w:cs="Times New Roman"/>
          <w:sz w:val="24"/>
          <w:szCs w:val="24"/>
        </w:rPr>
      </w:pPr>
      <w:r w:rsidRPr="003E0602">
        <w:rPr>
          <w:rFonts w:ascii="Times New Roman" w:hAnsi="Times New Roman" w:cs="Times New Roman"/>
          <w:sz w:val="24"/>
          <w:szCs w:val="24"/>
        </w:rPr>
        <w:t xml:space="preserve">Besides constructing the earliest capitals in Europe, the Mycenaeans, together with the Minoans, were the original individuals to improve a transcribed </w:t>
      </w:r>
      <w:r w:rsidR="00FF1555" w:rsidRPr="003E0602">
        <w:rPr>
          <w:rFonts w:ascii="Times New Roman" w:hAnsi="Times New Roman" w:cs="Times New Roman"/>
          <w:sz w:val="24"/>
          <w:szCs w:val="24"/>
        </w:rPr>
        <w:t>writing</w:t>
      </w:r>
      <w:r w:rsidRPr="003E0602">
        <w:rPr>
          <w:rFonts w:ascii="Times New Roman" w:hAnsi="Times New Roman" w:cs="Times New Roman"/>
          <w:sz w:val="24"/>
          <w:szCs w:val="24"/>
        </w:rPr>
        <w:t xml:space="preserve"> in Europe. </w:t>
      </w:r>
      <w:r w:rsidR="00A97EE1" w:rsidRPr="003E0602">
        <w:rPr>
          <w:rFonts w:ascii="Times New Roman" w:hAnsi="Times New Roman" w:cs="Times New Roman"/>
          <w:sz w:val="24"/>
          <w:szCs w:val="24"/>
        </w:rPr>
        <w:t>From Karali et</w:t>
      </w:r>
      <w:r w:rsidR="00892CA6" w:rsidRPr="003E0602">
        <w:rPr>
          <w:rFonts w:ascii="Times New Roman" w:hAnsi="Times New Roman" w:cs="Times New Roman"/>
          <w:sz w:val="24"/>
          <w:szCs w:val="24"/>
        </w:rPr>
        <w:t xml:space="preserve"> al. (</w:t>
      </w:r>
      <w:r w:rsidR="00A97EE1" w:rsidRPr="003E0602">
        <w:rPr>
          <w:rFonts w:ascii="Times New Roman" w:hAnsi="Times New Roman" w:cs="Times New Roman"/>
          <w:sz w:val="24"/>
          <w:szCs w:val="24"/>
        </w:rPr>
        <w:t>2019), t</w:t>
      </w:r>
      <w:r w:rsidR="00FF1555" w:rsidRPr="003E0602">
        <w:rPr>
          <w:rFonts w:ascii="Times New Roman" w:hAnsi="Times New Roman" w:cs="Times New Roman"/>
          <w:sz w:val="24"/>
          <w:szCs w:val="24"/>
        </w:rPr>
        <w:t xml:space="preserve">he Mycenaeans' inscription method. Known today as Linear B writing was swayed by the to some extent elder Linear A calligraphy of the Minoans. </w:t>
      </w:r>
      <w:r w:rsidR="00B52BFE" w:rsidRPr="003E0602">
        <w:rPr>
          <w:rFonts w:ascii="Times New Roman" w:hAnsi="Times New Roman" w:cs="Times New Roman"/>
          <w:sz w:val="24"/>
          <w:szCs w:val="24"/>
        </w:rPr>
        <w:t>Afterward</w:t>
      </w:r>
      <w:r w:rsidR="00FF1555" w:rsidRPr="003E0602">
        <w:rPr>
          <w:rFonts w:ascii="Times New Roman" w:hAnsi="Times New Roman" w:cs="Times New Roman"/>
          <w:sz w:val="24"/>
          <w:szCs w:val="24"/>
        </w:rPr>
        <w:t xml:space="preserve">s, the Bronze Age </w:t>
      </w:r>
      <w:r w:rsidR="00B52BFE" w:rsidRPr="003E0602">
        <w:rPr>
          <w:rFonts w:ascii="Times New Roman" w:hAnsi="Times New Roman" w:cs="Times New Roman"/>
          <w:sz w:val="24"/>
          <w:szCs w:val="24"/>
        </w:rPr>
        <w:t>fall</w:t>
      </w:r>
      <w:r w:rsidR="00FF1555" w:rsidRPr="003E0602">
        <w:rPr>
          <w:rFonts w:ascii="Times New Roman" w:hAnsi="Times New Roman" w:cs="Times New Roman"/>
          <w:sz w:val="24"/>
          <w:szCs w:val="24"/>
        </w:rPr>
        <w:t xml:space="preserve">, Linear B </w:t>
      </w:r>
      <w:r w:rsidR="00B52BFE" w:rsidRPr="003E0602">
        <w:rPr>
          <w:rFonts w:ascii="Times New Roman" w:hAnsi="Times New Roman" w:cs="Times New Roman"/>
          <w:sz w:val="24"/>
          <w:szCs w:val="24"/>
        </w:rPr>
        <w:t>lettering</w:t>
      </w:r>
      <w:r w:rsidR="00FF1555" w:rsidRPr="003E0602">
        <w:rPr>
          <w:rFonts w:ascii="Times New Roman" w:hAnsi="Times New Roman" w:cs="Times New Roman"/>
          <w:sz w:val="24"/>
          <w:szCs w:val="24"/>
        </w:rPr>
        <w:t xml:space="preserve"> </w:t>
      </w:r>
      <w:r w:rsidR="00B52BFE" w:rsidRPr="003E0602">
        <w:rPr>
          <w:rFonts w:ascii="Times New Roman" w:hAnsi="Times New Roman" w:cs="Times New Roman"/>
          <w:sz w:val="24"/>
          <w:szCs w:val="24"/>
        </w:rPr>
        <w:t>chop</w:t>
      </w:r>
      <w:r w:rsidR="00FF1555" w:rsidRPr="003E0602">
        <w:rPr>
          <w:rFonts w:ascii="Times New Roman" w:hAnsi="Times New Roman" w:cs="Times New Roman"/>
          <w:sz w:val="24"/>
          <w:szCs w:val="24"/>
        </w:rPr>
        <w:t xml:space="preserve"> </w:t>
      </w:r>
      <w:r w:rsidR="00B52BFE" w:rsidRPr="003E0602">
        <w:rPr>
          <w:rFonts w:ascii="Times New Roman" w:hAnsi="Times New Roman" w:cs="Times New Roman"/>
          <w:sz w:val="24"/>
          <w:szCs w:val="24"/>
        </w:rPr>
        <w:t>quicker</w:t>
      </w:r>
      <w:r w:rsidR="00FF1555" w:rsidRPr="003E0602">
        <w:rPr>
          <w:rFonts w:ascii="Times New Roman" w:hAnsi="Times New Roman" w:cs="Times New Roman"/>
          <w:sz w:val="24"/>
          <w:szCs w:val="24"/>
        </w:rPr>
        <w:t xml:space="preserve"> out of </w:t>
      </w:r>
      <w:r w:rsidR="00B52BFE" w:rsidRPr="003E0602">
        <w:rPr>
          <w:rFonts w:ascii="Times New Roman" w:hAnsi="Times New Roman" w:cs="Times New Roman"/>
          <w:sz w:val="24"/>
          <w:szCs w:val="24"/>
        </w:rPr>
        <w:t>practice</w:t>
      </w:r>
      <w:r w:rsidR="00FF1555" w:rsidRPr="003E0602">
        <w:rPr>
          <w:rFonts w:ascii="Times New Roman" w:hAnsi="Times New Roman" w:cs="Times New Roman"/>
          <w:sz w:val="24"/>
          <w:szCs w:val="24"/>
        </w:rPr>
        <w:t xml:space="preserve"> and </w:t>
      </w:r>
      <w:r w:rsidR="00B52BFE" w:rsidRPr="003E0602">
        <w:rPr>
          <w:rFonts w:ascii="Times New Roman" w:hAnsi="Times New Roman" w:cs="Times New Roman"/>
          <w:sz w:val="24"/>
          <w:szCs w:val="24"/>
        </w:rPr>
        <w:t>script</w:t>
      </w:r>
      <w:r w:rsidR="00FF1555" w:rsidRPr="003E0602">
        <w:rPr>
          <w:rFonts w:ascii="Times New Roman" w:hAnsi="Times New Roman" w:cs="Times New Roman"/>
          <w:sz w:val="24"/>
          <w:szCs w:val="24"/>
        </w:rPr>
        <w:t xml:space="preserve"> would not </w:t>
      </w:r>
      <w:r w:rsidR="00B52BFE" w:rsidRPr="003E0602">
        <w:rPr>
          <w:rFonts w:ascii="Times New Roman" w:hAnsi="Times New Roman" w:cs="Times New Roman"/>
          <w:sz w:val="24"/>
          <w:szCs w:val="24"/>
        </w:rPr>
        <w:t>resurface</w:t>
      </w:r>
      <w:r w:rsidR="00FF1555" w:rsidRPr="003E0602">
        <w:rPr>
          <w:rFonts w:ascii="Times New Roman" w:hAnsi="Times New Roman" w:cs="Times New Roman"/>
          <w:sz w:val="24"/>
          <w:szCs w:val="24"/>
        </w:rPr>
        <w:t xml:space="preserve"> in Greece up to the </w:t>
      </w:r>
      <w:r w:rsidR="00B52BFE" w:rsidRPr="003E0602">
        <w:rPr>
          <w:rFonts w:ascii="Times New Roman" w:hAnsi="Times New Roman" w:cs="Times New Roman"/>
          <w:sz w:val="24"/>
          <w:szCs w:val="24"/>
        </w:rPr>
        <w:t>old</w:t>
      </w:r>
      <w:r w:rsidR="00FF1555" w:rsidRPr="003E0602">
        <w:rPr>
          <w:rFonts w:ascii="Times New Roman" w:hAnsi="Times New Roman" w:cs="Times New Roman"/>
          <w:sz w:val="24"/>
          <w:szCs w:val="24"/>
        </w:rPr>
        <w:t xml:space="preserve"> period</w:t>
      </w:r>
      <w:r w:rsidR="00B52BFE" w:rsidRPr="003E0602">
        <w:rPr>
          <w:rFonts w:ascii="Times New Roman" w:hAnsi="Times New Roman" w:cs="Times New Roman"/>
          <w:sz w:val="24"/>
          <w:szCs w:val="24"/>
        </w:rPr>
        <w:t xml:space="preserve">. The technique of inscription that the early Greeks used was </w:t>
      </w:r>
      <w:proofErr w:type="spellStart"/>
      <w:r w:rsidR="00B52BFE" w:rsidRPr="003E0602">
        <w:rPr>
          <w:rFonts w:ascii="Times New Roman" w:hAnsi="Times New Roman" w:cs="Times New Roman"/>
          <w:sz w:val="24"/>
          <w:szCs w:val="24"/>
        </w:rPr>
        <w:t>centred</w:t>
      </w:r>
      <w:proofErr w:type="spellEnd"/>
      <w:r w:rsidR="00B52BFE" w:rsidRPr="003E0602">
        <w:rPr>
          <w:rFonts w:ascii="Times New Roman" w:hAnsi="Times New Roman" w:cs="Times New Roman"/>
          <w:sz w:val="24"/>
          <w:szCs w:val="24"/>
        </w:rPr>
        <w:t xml:space="preserve"> on the Phoenician alphabet. Nevertheless, the clue of writing that was introduced by the Minoans and the Mycenaeans may have delayed on during ancient Greece's archaic era.</w:t>
      </w:r>
    </w:p>
    <w:p w:rsidR="00047150"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t>Mycenaean Economies</w:t>
      </w:r>
    </w:p>
    <w:p w:rsidR="00047150" w:rsidRDefault="00A172DF" w:rsidP="003E0602">
      <w:pPr>
        <w:spacing w:line="480" w:lineRule="auto"/>
        <w:ind w:firstLine="720"/>
        <w:rPr>
          <w:rFonts w:ascii="Times New Roman" w:hAnsi="Times New Roman" w:cs="Times New Roman"/>
          <w:sz w:val="24"/>
          <w:szCs w:val="24"/>
        </w:rPr>
      </w:pPr>
      <w:r w:rsidRPr="003E0602">
        <w:rPr>
          <w:rFonts w:ascii="Times New Roman" w:hAnsi="Times New Roman" w:cs="Times New Roman"/>
          <w:sz w:val="24"/>
          <w:szCs w:val="24"/>
        </w:rPr>
        <w:t xml:space="preserve">The old Greeks were </w:t>
      </w:r>
      <w:r w:rsidR="00395FE7" w:rsidRPr="003E0602">
        <w:rPr>
          <w:rFonts w:ascii="Times New Roman" w:hAnsi="Times New Roman" w:cs="Times New Roman"/>
          <w:sz w:val="24"/>
          <w:szCs w:val="24"/>
        </w:rPr>
        <w:t>recognized</w:t>
      </w:r>
      <w:r w:rsidRPr="003E0602">
        <w:rPr>
          <w:rFonts w:ascii="Times New Roman" w:hAnsi="Times New Roman" w:cs="Times New Roman"/>
          <w:sz w:val="24"/>
          <w:szCs w:val="24"/>
        </w:rPr>
        <w:t xml:space="preserve"> </w:t>
      </w:r>
      <w:r w:rsidR="00395FE7" w:rsidRPr="003E0602">
        <w:rPr>
          <w:rFonts w:ascii="Times New Roman" w:hAnsi="Times New Roman" w:cs="Times New Roman"/>
          <w:sz w:val="24"/>
          <w:szCs w:val="24"/>
        </w:rPr>
        <w:t>all over</w:t>
      </w:r>
      <w:r w:rsidRPr="003E0602">
        <w:rPr>
          <w:rFonts w:ascii="Times New Roman" w:hAnsi="Times New Roman" w:cs="Times New Roman"/>
          <w:sz w:val="24"/>
          <w:szCs w:val="24"/>
        </w:rPr>
        <w:t xml:space="preserve"> the globe and at present. They </w:t>
      </w:r>
      <w:r w:rsidR="00395FE7" w:rsidRPr="003E0602">
        <w:rPr>
          <w:rFonts w:ascii="Times New Roman" w:hAnsi="Times New Roman" w:cs="Times New Roman"/>
          <w:sz w:val="24"/>
          <w:szCs w:val="24"/>
        </w:rPr>
        <w:t>transacted</w:t>
      </w:r>
      <w:r w:rsidRPr="003E0602">
        <w:rPr>
          <w:rFonts w:ascii="Times New Roman" w:hAnsi="Times New Roman" w:cs="Times New Roman"/>
          <w:sz w:val="24"/>
          <w:szCs w:val="24"/>
        </w:rPr>
        <w:t xml:space="preserve"> with other non-Greek </w:t>
      </w:r>
      <w:r w:rsidR="00395FE7" w:rsidRPr="003E0602">
        <w:rPr>
          <w:rFonts w:ascii="Times New Roman" w:hAnsi="Times New Roman" w:cs="Times New Roman"/>
          <w:sz w:val="24"/>
          <w:szCs w:val="24"/>
        </w:rPr>
        <w:t>individuals through</w:t>
      </w:r>
      <w:r w:rsidRPr="003E0602">
        <w:rPr>
          <w:rFonts w:ascii="Times New Roman" w:hAnsi="Times New Roman" w:cs="Times New Roman"/>
          <w:sz w:val="24"/>
          <w:szCs w:val="24"/>
        </w:rPr>
        <w:t xml:space="preserve"> the Mediterranean.  </w:t>
      </w:r>
      <w:r w:rsidR="00395FE7" w:rsidRPr="003E0602">
        <w:rPr>
          <w:rFonts w:ascii="Times New Roman" w:hAnsi="Times New Roman" w:cs="Times New Roman"/>
          <w:sz w:val="24"/>
          <w:szCs w:val="24"/>
        </w:rPr>
        <w:t xml:space="preserve">The Mycenaeans were </w:t>
      </w:r>
      <w:r w:rsidR="00FB3C53" w:rsidRPr="003E0602">
        <w:rPr>
          <w:rFonts w:ascii="Times New Roman" w:hAnsi="Times New Roman" w:cs="Times New Roman"/>
          <w:sz w:val="24"/>
          <w:szCs w:val="24"/>
        </w:rPr>
        <w:t>capable</w:t>
      </w:r>
      <w:r w:rsidR="00395FE7" w:rsidRPr="003E0602">
        <w:rPr>
          <w:rFonts w:ascii="Times New Roman" w:hAnsi="Times New Roman" w:cs="Times New Roman"/>
          <w:sz w:val="24"/>
          <w:szCs w:val="24"/>
        </w:rPr>
        <w:t xml:space="preserve"> of taking </w:t>
      </w:r>
      <w:r w:rsidR="00FB3C53" w:rsidRPr="003E0602">
        <w:rPr>
          <w:rFonts w:ascii="Times New Roman" w:hAnsi="Times New Roman" w:cs="Times New Roman"/>
          <w:sz w:val="24"/>
          <w:szCs w:val="24"/>
        </w:rPr>
        <w:t>plot</w:t>
      </w:r>
      <w:r w:rsidR="00395FE7" w:rsidRPr="003E0602">
        <w:rPr>
          <w:rFonts w:ascii="Times New Roman" w:hAnsi="Times New Roman" w:cs="Times New Roman"/>
          <w:sz w:val="24"/>
          <w:szCs w:val="24"/>
        </w:rPr>
        <w:t xml:space="preserve"> by the </w:t>
      </w:r>
      <w:r w:rsidR="00FB3C53" w:rsidRPr="003E0602">
        <w:rPr>
          <w:rFonts w:ascii="Times New Roman" w:hAnsi="Times New Roman" w:cs="Times New Roman"/>
          <w:sz w:val="24"/>
          <w:szCs w:val="24"/>
        </w:rPr>
        <w:t>power</w:t>
      </w:r>
      <w:r w:rsidR="00395FE7" w:rsidRPr="003E0602">
        <w:rPr>
          <w:rFonts w:ascii="Times New Roman" w:hAnsi="Times New Roman" w:cs="Times New Roman"/>
          <w:sz w:val="24"/>
          <w:szCs w:val="24"/>
        </w:rPr>
        <w:t xml:space="preserve"> in the Aegean </w:t>
      </w:r>
      <w:r w:rsidR="00FB3C53" w:rsidRPr="003E0602">
        <w:rPr>
          <w:rFonts w:ascii="Times New Roman" w:hAnsi="Times New Roman" w:cs="Times New Roman"/>
          <w:sz w:val="24"/>
          <w:szCs w:val="24"/>
        </w:rPr>
        <w:t>belief</w:t>
      </w:r>
      <w:r w:rsidR="00395FE7" w:rsidRPr="003E0602">
        <w:rPr>
          <w:rFonts w:ascii="Times New Roman" w:hAnsi="Times New Roman" w:cs="Times New Roman"/>
          <w:sz w:val="24"/>
          <w:szCs w:val="24"/>
        </w:rPr>
        <w:t xml:space="preserve">. Still, they </w:t>
      </w:r>
      <w:r w:rsidR="00FB3C53" w:rsidRPr="003E0602">
        <w:rPr>
          <w:rFonts w:ascii="Times New Roman" w:hAnsi="Times New Roman" w:cs="Times New Roman"/>
          <w:sz w:val="24"/>
          <w:szCs w:val="24"/>
        </w:rPr>
        <w:t>finally extended</w:t>
      </w:r>
      <w:r w:rsidR="00395FE7" w:rsidRPr="003E0602">
        <w:rPr>
          <w:rFonts w:ascii="Times New Roman" w:hAnsi="Times New Roman" w:cs="Times New Roman"/>
          <w:sz w:val="24"/>
          <w:szCs w:val="24"/>
        </w:rPr>
        <w:t xml:space="preserve"> their </w:t>
      </w:r>
      <w:r w:rsidR="00FB3C53" w:rsidRPr="003E0602">
        <w:rPr>
          <w:rFonts w:ascii="Times New Roman" w:hAnsi="Times New Roman" w:cs="Times New Roman"/>
          <w:sz w:val="24"/>
          <w:szCs w:val="24"/>
        </w:rPr>
        <w:t>ener</w:t>
      </w:r>
      <w:r w:rsidR="00395FE7" w:rsidRPr="003E0602">
        <w:rPr>
          <w:rFonts w:ascii="Times New Roman" w:hAnsi="Times New Roman" w:cs="Times New Roman"/>
          <w:sz w:val="24"/>
          <w:szCs w:val="24"/>
        </w:rPr>
        <w:t xml:space="preserve">gy directly to Anatolia and Egypt </w:t>
      </w:r>
      <w:r w:rsidR="00FB3C53" w:rsidRPr="003E0602">
        <w:rPr>
          <w:rFonts w:ascii="Times New Roman" w:hAnsi="Times New Roman" w:cs="Times New Roman"/>
          <w:sz w:val="24"/>
          <w:szCs w:val="24"/>
        </w:rPr>
        <w:t>over</w:t>
      </w:r>
      <w:r w:rsidR="00395FE7" w:rsidRPr="003E0602">
        <w:rPr>
          <w:rFonts w:ascii="Times New Roman" w:hAnsi="Times New Roman" w:cs="Times New Roman"/>
          <w:sz w:val="24"/>
          <w:szCs w:val="24"/>
        </w:rPr>
        <w:t xml:space="preserve"> trade, </w:t>
      </w:r>
      <w:r w:rsidR="00FB3C53" w:rsidRPr="003E0602">
        <w:rPr>
          <w:rFonts w:ascii="Times New Roman" w:hAnsi="Times New Roman" w:cs="Times New Roman"/>
          <w:sz w:val="24"/>
          <w:szCs w:val="24"/>
        </w:rPr>
        <w:t>combining</w:t>
      </w:r>
      <w:r w:rsidR="00395FE7" w:rsidRPr="003E0602">
        <w:rPr>
          <w:rFonts w:ascii="Times New Roman" w:hAnsi="Times New Roman" w:cs="Times New Roman"/>
          <w:sz w:val="24"/>
          <w:szCs w:val="24"/>
        </w:rPr>
        <w:t xml:space="preserve"> their </w:t>
      </w:r>
      <w:r w:rsidR="00FB3C53" w:rsidRPr="003E0602">
        <w:rPr>
          <w:rFonts w:ascii="Times New Roman" w:hAnsi="Times New Roman" w:cs="Times New Roman"/>
          <w:sz w:val="24"/>
          <w:szCs w:val="24"/>
        </w:rPr>
        <w:t>ethos</w:t>
      </w:r>
      <w:r w:rsidR="00395FE7" w:rsidRPr="003E0602">
        <w:rPr>
          <w:rFonts w:ascii="Times New Roman" w:hAnsi="Times New Roman" w:cs="Times New Roman"/>
          <w:sz w:val="24"/>
          <w:szCs w:val="24"/>
        </w:rPr>
        <w:t xml:space="preserve"> into the Bronze Age </w:t>
      </w:r>
      <w:r w:rsidR="00FB3C53" w:rsidRPr="003E0602">
        <w:rPr>
          <w:rFonts w:ascii="Times New Roman" w:hAnsi="Times New Roman" w:cs="Times New Roman"/>
          <w:sz w:val="24"/>
          <w:szCs w:val="24"/>
        </w:rPr>
        <w:t>structure</w:t>
      </w:r>
      <w:r w:rsidR="00395FE7" w:rsidRPr="003E0602">
        <w:rPr>
          <w:rFonts w:ascii="Times New Roman" w:hAnsi="Times New Roman" w:cs="Times New Roman"/>
          <w:sz w:val="24"/>
          <w:szCs w:val="24"/>
        </w:rPr>
        <w:t xml:space="preserve"> from about 1400BC up to the year 1200BC when it </w:t>
      </w:r>
      <w:r w:rsidR="00592CFC" w:rsidRPr="003E0602">
        <w:rPr>
          <w:rFonts w:ascii="Times New Roman" w:hAnsi="Times New Roman" w:cs="Times New Roman"/>
          <w:sz w:val="24"/>
          <w:szCs w:val="24"/>
        </w:rPr>
        <w:t>collapses</w:t>
      </w:r>
      <w:r w:rsidR="00395FE7" w:rsidRPr="003E0602">
        <w:rPr>
          <w:rFonts w:ascii="Times New Roman" w:hAnsi="Times New Roman" w:cs="Times New Roman"/>
          <w:sz w:val="24"/>
          <w:szCs w:val="24"/>
        </w:rPr>
        <w:t xml:space="preserve">. </w:t>
      </w:r>
      <w:r w:rsidR="00592CFC" w:rsidRPr="003E0602">
        <w:rPr>
          <w:rFonts w:ascii="Times New Roman" w:hAnsi="Times New Roman" w:cs="Times New Roman"/>
          <w:sz w:val="24"/>
          <w:szCs w:val="24"/>
        </w:rPr>
        <w:t xml:space="preserve">The Mycenaeans initial constructed their trade linkages within Greece by building the first infrastructures in Europe to transport wheat from Thessaly and oil from Attica to the primary Mycenaeans towns of Mycenae, Tiryns and Pylos on the Peloponnese Peninsula. </w:t>
      </w:r>
      <w:r w:rsidR="0097127D" w:rsidRPr="003E0602">
        <w:rPr>
          <w:rFonts w:ascii="Times New Roman" w:hAnsi="Times New Roman" w:cs="Times New Roman"/>
          <w:sz w:val="24"/>
          <w:szCs w:val="24"/>
        </w:rPr>
        <w:t xml:space="preserve">After the Mycenaeans </w:t>
      </w:r>
      <w:r w:rsidR="003D753A" w:rsidRPr="003E0602">
        <w:rPr>
          <w:rFonts w:ascii="Times New Roman" w:hAnsi="Times New Roman" w:cs="Times New Roman"/>
          <w:sz w:val="24"/>
          <w:szCs w:val="24"/>
        </w:rPr>
        <w:t>advanced</w:t>
      </w:r>
      <w:r w:rsidR="0097127D" w:rsidRPr="003E0602">
        <w:rPr>
          <w:rFonts w:ascii="Times New Roman" w:hAnsi="Times New Roman" w:cs="Times New Roman"/>
          <w:sz w:val="24"/>
          <w:szCs w:val="24"/>
        </w:rPr>
        <w:t xml:space="preserve"> </w:t>
      </w:r>
      <w:r w:rsidR="003D753A" w:rsidRPr="003E0602">
        <w:rPr>
          <w:rFonts w:ascii="Times New Roman" w:hAnsi="Times New Roman" w:cs="Times New Roman"/>
          <w:sz w:val="24"/>
          <w:szCs w:val="24"/>
        </w:rPr>
        <w:t>widespread</w:t>
      </w:r>
      <w:r w:rsidR="0097127D" w:rsidRPr="003E0602">
        <w:rPr>
          <w:rFonts w:ascii="Times New Roman" w:hAnsi="Times New Roman" w:cs="Times New Roman"/>
          <w:sz w:val="24"/>
          <w:szCs w:val="24"/>
        </w:rPr>
        <w:t xml:space="preserve"> trade </w:t>
      </w:r>
      <w:r w:rsidR="003D753A" w:rsidRPr="003E0602">
        <w:rPr>
          <w:rFonts w:ascii="Times New Roman" w:hAnsi="Times New Roman" w:cs="Times New Roman"/>
          <w:sz w:val="24"/>
          <w:szCs w:val="24"/>
        </w:rPr>
        <w:t>ways</w:t>
      </w:r>
      <w:r w:rsidR="0097127D" w:rsidRPr="003E0602">
        <w:rPr>
          <w:rFonts w:ascii="Times New Roman" w:hAnsi="Times New Roman" w:cs="Times New Roman"/>
          <w:sz w:val="24"/>
          <w:szCs w:val="24"/>
        </w:rPr>
        <w:t xml:space="preserve"> within the Aegean religion, they established long-distance </w:t>
      </w:r>
      <w:r w:rsidR="003D753A" w:rsidRPr="003E0602">
        <w:rPr>
          <w:rFonts w:ascii="Times New Roman" w:hAnsi="Times New Roman" w:cs="Times New Roman"/>
          <w:sz w:val="24"/>
          <w:szCs w:val="24"/>
        </w:rPr>
        <w:t>paths</w:t>
      </w:r>
      <w:r w:rsidR="0097127D" w:rsidRPr="003E0602">
        <w:rPr>
          <w:rFonts w:ascii="Times New Roman" w:hAnsi="Times New Roman" w:cs="Times New Roman"/>
          <w:sz w:val="24"/>
          <w:szCs w:val="24"/>
        </w:rPr>
        <w:t xml:space="preserve"> </w:t>
      </w:r>
      <w:r w:rsidR="003D753A" w:rsidRPr="003E0602">
        <w:rPr>
          <w:rFonts w:ascii="Times New Roman" w:hAnsi="Times New Roman" w:cs="Times New Roman"/>
          <w:sz w:val="24"/>
          <w:szCs w:val="24"/>
        </w:rPr>
        <w:t>through</w:t>
      </w:r>
      <w:r w:rsidR="0097127D" w:rsidRPr="003E0602">
        <w:rPr>
          <w:rFonts w:ascii="Times New Roman" w:hAnsi="Times New Roman" w:cs="Times New Roman"/>
          <w:sz w:val="24"/>
          <w:szCs w:val="24"/>
        </w:rPr>
        <w:t xml:space="preserve"> the Mediterranean basin. </w:t>
      </w:r>
      <w:r w:rsidR="002043CD" w:rsidRPr="003E0602">
        <w:rPr>
          <w:rFonts w:ascii="Times New Roman" w:hAnsi="Times New Roman" w:cs="Times New Roman"/>
          <w:sz w:val="24"/>
          <w:szCs w:val="24"/>
        </w:rPr>
        <w:t xml:space="preserve">Archaeological indication proposes that the Mycenaeans bring in more overseas products than </w:t>
      </w:r>
      <w:r w:rsidR="002043CD" w:rsidRPr="003E0602">
        <w:rPr>
          <w:rFonts w:ascii="Times New Roman" w:hAnsi="Times New Roman" w:cs="Times New Roman"/>
          <w:sz w:val="24"/>
          <w:szCs w:val="24"/>
        </w:rPr>
        <w:lastRenderedPageBreak/>
        <w:t xml:space="preserve">they exported. </w:t>
      </w:r>
      <w:r w:rsidR="00B72467" w:rsidRPr="003E0602">
        <w:rPr>
          <w:rFonts w:ascii="Times New Roman" w:hAnsi="Times New Roman" w:cs="Times New Roman"/>
          <w:sz w:val="24"/>
          <w:szCs w:val="24"/>
        </w:rPr>
        <w:t xml:space="preserve">Despite the Mycenaeans exported far fewer commodities, their vases were in high demand in </w:t>
      </w:r>
      <w:r w:rsidR="00892CA6" w:rsidRPr="003E0602">
        <w:rPr>
          <w:rFonts w:ascii="Times New Roman" w:hAnsi="Times New Roman" w:cs="Times New Roman"/>
          <w:sz w:val="24"/>
          <w:szCs w:val="24"/>
        </w:rPr>
        <w:t>several Bronze age kingdoms (Abdullah, 2019).</w:t>
      </w:r>
    </w:p>
    <w:p w:rsidR="00014669" w:rsidRPr="003E0602" w:rsidRDefault="00014669" w:rsidP="003E0602">
      <w:pPr>
        <w:spacing w:line="480" w:lineRule="auto"/>
        <w:ind w:firstLine="720"/>
        <w:rPr>
          <w:rFonts w:ascii="Times New Roman" w:hAnsi="Times New Roman" w:cs="Times New Roman"/>
          <w:sz w:val="24"/>
          <w:szCs w:val="24"/>
        </w:rPr>
      </w:pPr>
    </w:p>
    <w:p w:rsidR="00ED7961"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t>The Mycenaeans and Classical Greek Religion</w:t>
      </w:r>
    </w:p>
    <w:p w:rsidR="00ED7961" w:rsidRPr="003E0602" w:rsidRDefault="00A172DF" w:rsidP="003E0602">
      <w:pPr>
        <w:spacing w:line="480" w:lineRule="auto"/>
        <w:ind w:firstLine="720"/>
        <w:rPr>
          <w:rFonts w:ascii="Times New Roman" w:hAnsi="Times New Roman" w:cs="Times New Roman"/>
          <w:sz w:val="24"/>
          <w:szCs w:val="24"/>
        </w:rPr>
      </w:pPr>
      <w:r w:rsidRPr="003E0602">
        <w:rPr>
          <w:rFonts w:ascii="Times New Roman" w:hAnsi="Times New Roman" w:cs="Times New Roman"/>
          <w:sz w:val="24"/>
          <w:szCs w:val="24"/>
        </w:rPr>
        <w:t>According to Hawkes, (2014), the d</w:t>
      </w:r>
      <w:r w:rsidR="00A63BE3" w:rsidRPr="003E0602">
        <w:rPr>
          <w:rFonts w:ascii="Times New Roman" w:hAnsi="Times New Roman" w:cs="Times New Roman"/>
          <w:sz w:val="24"/>
          <w:szCs w:val="24"/>
        </w:rPr>
        <w:t>iminutive</w:t>
      </w:r>
      <w:r w:rsidRPr="003E0602">
        <w:rPr>
          <w:rFonts w:ascii="Times New Roman" w:hAnsi="Times New Roman" w:cs="Times New Roman"/>
          <w:sz w:val="24"/>
          <w:szCs w:val="24"/>
        </w:rPr>
        <w:t xml:space="preserve"> is </w:t>
      </w:r>
      <w:r w:rsidR="00A63BE3" w:rsidRPr="003E0602">
        <w:rPr>
          <w:rFonts w:ascii="Times New Roman" w:hAnsi="Times New Roman" w:cs="Times New Roman"/>
          <w:sz w:val="24"/>
          <w:szCs w:val="24"/>
        </w:rPr>
        <w:t>recognized</w:t>
      </w:r>
      <w:r w:rsidRPr="003E0602">
        <w:rPr>
          <w:rFonts w:ascii="Times New Roman" w:hAnsi="Times New Roman" w:cs="Times New Roman"/>
          <w:sz w:val="24"/>
          <w:szCs w:val="24"/>
        </w:rPr>
        <w:t xml:space="preserve"> for </w:t>
      </w:r>
      <w:r w:rsidR="00A63BE3" w:rsidRPr="003E0602">
        <w:rPr>
          <w:rFonts w:ascii="Times New Roman" w:hAnsi="Times New Roman" w:cs="Times New Roman"/>
          <w:sz w:val="24"/>
          <w:szCs w:val="24"/>
        </w:rPr>
        <w:t>definite</w:t>
      </w:r>
      <w:r w:rsidRPr="003E0602">
        <w:rPr>
          <w:rFonts w:ascii="Times New Roman" w:hAnsi="Times New Roman" w:cs="Times New Roman"/>
          <w:sz w:val="24"/>
          <w:szCs w:val="24"/>
        </w:rPr>
        <w:t xml:space="preserve"> </w:t>
      </w:r>
      <w:r w:rsidR="00A63BE3" w:rsidRPr="003E0602">
        <w:rPr>
          <w:rFonts w:ascii="Times New Roman" w:hAnsi="Times New Roman" w:cs="Times New Roman"/>
          <w:sz w:val="24"/>
          <w:szCs w:val="24"/>
        </w:rPr>
        <w:t>concerning</w:t>
      </w:r>
      <w:r w:rsidRPr="003E0602">
        <w:rPr>
          <w:rFonts w:ascii="Times New Roman" w:hAnsi="Times New Roman" w:cs="Times New Roman"/>
          <w:sz w:val="24"/>
          <w:szCs w:val="24"/>
        </w:rPr>
        <w:t xml:space="preserve"> Mycenaean religious </w:t>
      </w:r>
      <w:r w:rsidR="00A63BE3" w:rsidRPr="003E0602">
        <w:rPr>
          <w:rFonts w:ascii="Times New Roman" w:hAnsi="Times New Roman" w:cs="Times New Roman"/>
          <w:sz w:val="24"/>
          <w:szCs w:val="24"/>
        </w:rPr>
        <w:t>performs</w:t>
      </w:r>
      <w:r w:rsidRPr="003E0602">
        <w:rPr>
          <w:rFonts w:ascii="Times New Roman" w:hAnsi="Times New Roman" w:cs="Times New Roman"/>
          <w:sz w:val="24"/>
          <w:szCs w:val="24"/>
        </w:rPr>
        <w:t xml:space="preserve"> beyond the </w:t>
      </w:r>
      <w:r w:rsidR="00A63BE3" w:rsidRPr="003E0602">
        <w:rPr>
          <w:rFonts w:ascii="Times New Roman" w:hAnsi="Times New Roman" w:cs="Times New Roman"/>
          <w:sz w:val="24"/>
          <w:szCs w:val="24"/>
        </w:rPr>
        <w:t>status</w:t>
      </w:r>
      <w:r w:rsidRPr="003E0602">
        <w:rPr>
          <w:rFonts w:ascii="Times New Roman" w:hAnsi="Times New Roman" w:cs="Times New Roman"/>
          <w:sz w:val="24"/>
          <w:szCs w:val="24"/>
        </w:rPr>
        <w:t xml:space="preserve"> given to animal sacrifice, the pouring of libations, communal feasting and offerings of foodstuffs. </w:t>
      </w:r>
      <w:r w:rsidR="00D602B7" w:rsidRPr="003E0602">
        <w:rPr>
          <w:rFonts w:ascii="Times New Roman" w:hAnsi="Times New Roman" w:cs="Times New Roman"/>
          <w:sz w:val="24"/>
          <w:szCs w:val="24"/>
        </w:rPr>
        <w:t xml:space="preserve">The impact that the Mycenaeans conveyed on later classical Greek religion is not so deceptive in relations of the ceremonial aspects of their conviction but more so with the real pantheon. </w:t>
      </w:r>
      <w:r w:rsidR="00F32893" w:rsidRPr="003E0602">
        <w:rPr>
          <w:rFonts w:ascii="Times New Roman" w:hAnsi="Times New Roman" w:cs="Times New Roman"/>
          <w:sz w:val="24"/>
          <w:szCs w:val="24"/>
        </w:rPr>
        <w:t>The Pylos tablets display that the Mycenaeans adored Zeus, who of progression was at the head of the traditional Greek pantheon. At the same time, Poseidon also played a central part according to the tablets from both Pylos and the Cretan city of Knossos.</w:t>
      </w:r>
    </w:p>
    <w:p w:rsidR="00F32893"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t>Conclusion</w:t>
      </w:r>
    </w:p>
    <w:p w:rsidR="00F32893" w:rsidRDefault="00A172DF" w:rsidP="003E0602">
      <w:pPr>
        <w:spacing w:line="480" w:lineRule="auto"/>
        <w:ind w:firstLine="720"/>
        <w:rPr>
          <w:rFonts w:ascii="Times New Roman" w:hAnsi="Times New Roman" w:cs="Times New Roman"/>
          <w:sz w:val="24"/>
          <w:szCs w:val="24"/>
        </w:rPr>
      </w:pPr>
      <w:r w:rsidRPr="003E0602">
        <w:rPr>
          <w:rFonts w:ascii="Times New Roman" w:hAnsi="Times New Roman" w:cs="Times New Roman"/>
          <w:sz w:val="24"/>
          <w:szCs w:val="24"/>
        </w:rPr>
        <w:t xml:space="preserve">The </w:t>
      </w:r>
      <w:r w:rsidR="000345E5" w:rsidRPr="003E0602">
        <w:rPr>
          <w:rFonts w:ascii="Times New Roman" w:hAnsi="Times New Roman" w:cs="Times New Roman"/>
          <w:sz w:val="24"/>
          <w:szCs w:val="24"/>
        </w:rPr>
        <w:t>traditional</w:t>
      </w:r>
      <w:r w:rsidRPr="003E0602">
        <w:rPr>
          <w:rFonts w:ascii="Times New Roman" w:hAnsi="Times New Roman" w:cs="Times New Roman"/>
          <w:sz w:val="24"/>
          <w:szCs w:val="24"/>
        </w:rPr>
        <w:t xml:space="preserve"> Greeks are </w:t>
      </w:r>
      <w:r w:rsidR="000345E5" w:rsidRPr="003E0602">
        <w:rPr>
          <w:rFonts w:ascii="Times New Roman" w:hAnsi="Times New Roman" w:cs="Times New Roman"/>
          <w:sz w:val="24"/>
          <w:szCs w:val="24"/>
        </w:rPr>
        <w:t>legally</w:t>
      </w:r>
      <w:r w:rsidRPr="003E0602">
        <w:rPr>
          <w:rFonts w:ascii="Times New Roman" w:hAnsi="Times New Roman" w:cs="Times New Roman"/>
          <w:sz w:val="24"/>
          <w:szCs w:val="24"/>
        </w:rPr>
        <w:t xml:space="preserve"> </w:t>
      </w:r>
      <w:r w:rsidR="000345E5" w:rsidRPr="003E0602">
        <w:rPr>
          <w:rFonts w:ascii="Times New Roman" w:hAnsi="Times New Roman" w:cs="Times New Roman"/>
          <w:sz w:val="24"/>
          <w:szCs w:val="24"/>
        </w:rPr>
        <w:t>recalled</w:t>
      </w:r>
      <w:r w:rsidRPr="003E0602">
        <w:rPr>
          <w:rFonts w:ascii="Times New Roman" w:hAnsi="Times New Roman" w:cs="Times New Roman"/>
          <w:sz w:val="24"/>
          <w:szCs w:val="24"/>
        </w:rPr>
        <w:t xml:space="preserve"> at the </w:t>
      </w:r>
      <w:r w:rsidR="000345E5" w:rsidRPr="003E0602">
        <w:rPr>
          <w:rFonts w:ascii="Times New Roman" w:hAnsi="Times New Roman" w:cs="Times New Roman"/>
          <w:sz w:val="24"/>
          <w:szCs w:val="24"/>
        </w:rPr>
        <w:t>instant</w:t>
      </w:r>
      <w:r w:rsidRPr="003E0602">
        <w:rPr>
          <w:rFonts w:ascii="Times New Roman" w:hAnsi="Times New Roman" w:cs="Times New Roman"/>
          <w:sz w:val="24"/>
          <w:szCs w:val="24"/>
        </w:rPr>
        <w:t xml:space="preserve"> of </w:t>
      </w:r>
      <w:r w:rsidR="000345E5" w:rsidRPr="003E0602">
        <w:rPr>
          <w:rFonts w:ascii="Times New Roman" w:hAnsi="Times New Roman" w:cs="Times New Roman"/>
          <w:sz w:val="24"/>
          <w:szCs w:val="24"/>
        </w:rPr>
        <w:t>existence</w:t>
      </w:r>
      <w:r w:rsidRPr="003E0602">
        <w:rPr>
          <w:rFonts w:ascii="Times New Roman" w:hAnsi="Times New Roman" w:cs="Times New Roman"/>
          <w:sz w:val="24"/>
          <w:szCs w:val="24"/>
        </w:rPr>
        <w:t xml:space="preserve"> </w:t>
      </w:r>
      <w:r w:rsidR="000345E5" w:rsidRPr="003E0602">
        <w:rPr>
          <w:rFonts w:ascii="Times New Roman" w:hAnsi="Times New Roman" w:cs="Times New Roman"/>
          <w:sz w:val="24"/>
          <w:szCs w:val="24"/>
        </w:rPr>
        <w:t>ethnic</w:t>
      </w:r>
      <w:r w:rsidRPr="003E0602">
        <w:rPr>
          <w:rFonts w:ascii="Times New Roman" w:hAnsi="Times New Roman" w:cs="Times New Roman"/>
          <w:sz w:val="24"/>
          <w:szCs w:val="24"/>
        </w:rPr>
        <w:t xml:space="preserve"> </w:t>
      </w:r>
      <w:r w:rsidR="000345E5" w:rsidRPr="003E0602">
        <w:rPr>
          <w:rFonts w:ascii="Times New Roman" w:hAnsi="Times New Roman" w:cs="Times New Roman"/>
          <w:sz w:val="24"/>
          <w:szCs w:val="24"/>
        </w:rPr>
        <w:t>incinerate</w:t>
      </w:r>
      <w:r w:rsidRPr="003E0602">
        <w:rPr>
          <w:rFonts w:ascii="Times New Roman" w:hAnsi="Times New Roman" w:cs="Times New Roman"/>
          <w:sz w:val="24"/>
          <w:szCs w:val="24"/>
        </w:rPr>
        <w:t xml:space="preserve"> </w:t>
      </w:r>
      <w:r w:rsidR="000345E5" w:rsidRPr="003E0602">
        <w:rPr>
          <w:rFonts w:ascii="Times New Roman" w:hAnsi="Times New Roman" w:cs="Times New Roman"/>
          <w:sz w:val="24"/>
          <w:szCs w:val="24"/>
        </w:rPr>
        <w:t>carriers</w:t>
      </w:r>
      <w:r w:rsidRPr="003E0602">
        <w:rPr>
          <w:rFonts w:ascii="Times New Roman" w:hAnsi="Times New Roman" w:cs="Times New Roman"/>
          <w:sz w:val="24"/>
          <w:szCs w:val="24"/>
        </w:rPr>
        <w:t xml:space="preserve"> who </w:t>
      </w:r>
      <w:r w:rsidR="000345E5" w:rsidRPr="003E0602">
        <w:rPr>
          <w:rFonts w:ascii="Times New Roman" w:hAnsi="Times New Roman" w:cs="Times New Roman"/>
          <w:sz w:val="24"/>
          <w:szCs w:val="24"/>
        </w:rPr>
        <w:t>conveyed</w:t>
      </w:r>
      <w:r w:rsidRPr="003E0602">
        <w:rPr>
          <w:rFonts w:ascii="Times New Roman" w:hAnsi="Times New Roman" w:cs="Times New Roman"/>
          <w:sz w:val="24"/>
          <w:szCs w:val="24"/>
        </w:rPr>
        <w:t xml:space="preserve"> civilization to Europe after the </w:t>
      </w:r>
      <w:r w:rsidR="001B56A0" w:rsidRPr="003E0602">
        <w:rPr>
          <w:rFonts w:ascii="Times New Roman" w:hAnsi="Times New Roman" w:cs="Times New Roman"/>
          <w:sz w:val="24"/>
          <w:szCs w:val="24"/>
        </w:rPr>
        <w:t>fall</w:t>
      </w:r>
      <w:r w:rsidRPr="003E0602">
        <w:rPr>
          <w:rFonts w:ascii="Times New Roman" w:hAnsi="Times New Roman" w:cs="Times New Roman"/>
          <w:sz w:val="24"/>
          <w:szCs w:val="24"/>
        </w:rPr>
        <w:t xml:space="preserve"> of the Bronze Age </w:t>
      </w:r>
      <w:r w:rsidR="001B56A0" w:rsidRPr="003E0602">
        <w:rPr>
          <w:rFonts w:ascii="Times New Roman" w:hAnsi="Times New Roman" w:cs="Times New Roman"/>
          <w:sz w:val="24"/>
          <w:szCs w:val="24"/>
        </w:rPr>
        <w:t>organization</w:t>
      </w:r>
      <w:r w:rsidRPr="003E0602">
        <w:rPr>
          <w:rFonts w:ascii="Times New Roman" w:hAnsi="Times New Roman" w:cs="Times New Roman"/>
          <w:sz w:val="24"/>
          <w:szCs w:val="24"/>
        </w:rPr>
        <w:t xml:space="preserve">. </w:t>
      </w:r>
      <w:r w:rsidR="001B56A0" w:rsidRPr="003E0602">
        <w:rPr>
          <w:rFonts w:ascii="Times New Roman" w:hAnsi="Times New Roman" w:cs="Times New Roman"/>
          <w:sz w:val="24"/>
          <w:szCs w:val="24"/>
        </w:rPr>
        <w:t>Inappropriately</w:t>
      </w:r>
      <w:r w:rsidRPr="003E0602">
        <w:rPr>
          <w:rFonts w:ascii="Times New Roman" w:hAnsi="Times New Roman" w:cs="Times New Roman"/>
          <w:sz w:val="24"/>
          <w:szCs w:val="24"/>
        </w:rPr>
        <w:t xml:space="preserve">, often </w:t>
      </w:r>
      <w:r w:rsidR="001B56A0" w:rsidRPr="003E0602">
        <w:rPr>
          <w:rFonts w:ascii="Times New Roman" w:hAnsi="Times New Roman" w:cs="Times New Roman"/>
          <w:sz w:val="24"/>
          <w:szCs w:val="24"/>
        </w:rPr>
        <w:t>ignored</w:t>
      </w:r>
      <w:r w:rsidRPr="003E0602">
        <w:rPr>
          <w:rFonts w:ascii="Times New Roman" w:hAnsi="Times New Roman" w:cs="Times New Roman"/>
          <w:sz w:val="24"/>
          <w:szCs w:val="24"/>
        </w:rPr>
        <w:t xml:space="preserve"> and even </w:t>
      </w:r>
      <w:r w:rsidR="001B56A0" w:rsidRPr="003E0602">
        <w:rPr>
          <w:rFonts w:ascii="Times New Roman" w:hAnsi="Times New Roman" w:cs="Times New Roman"/>
          <w:sz w:val="24"/>
          <w:szCs w:val="24"/>
        </w:rPr>
        <w:t>gone</w:t>
      </w:r>
      <w:r w:rsidRPr="003E0602">
        <w:rPr>
          <w:rFonts w:ascii="Times New Roman" w:hAnsi="Times New Roman" w:cs="Times New Roman"/>
          <w:sz w:val="24"/>
          <w:szCs w:val="24"/>
        </w:rPr>
        <w:t xml:space="preserve"> are the classical Greeks’ Bronze Age </w:t>
      </w:r>
      <w:r w:rsidR="001B56A0" w:rsidRPr="003E0602">
        <w:rPr>
          <w:rFonts w:ascii="Times New Roman" w:hAnsi="Times New Roman" w:cs="Times New Roman"/>
          <w:sz w:val="24"/>
          <w:szCs w:val="24"/>
        </w:rPr>
        <w:t>descendants</w:t>
      </w:r>
      <w:r w:rsidRPr="003E0602">
        <w:rPr>
          <w:rFonts w:ascii="Times New Roman" w:hAnsi="Times New Roman" w:cs="Times New Roman"/>
          <w:sz w:val="24"/>
          <w:szCs w:val="24"/>
        </w:rPr>
        <w:t xml:space="preserve">, the Mycenaeans, who were </w:t>
      </w:r>
      <w:r w:rsidR="001B56A0" w:rsidRPr="003E0602">
        <w:rPr>
          <w:rFonts w:ascii="Times New Roman" w:hAnsi="Times New Roman" w:cs="Times New Roman"/>
          <w:sz w:val="24"/>
          <w:szCs w:val="24"/>
        </w:rPr>
        <w:t>the portion</w:t>
      </w:r>
      <w:r w:rsidRPr="003E0602">
        <w:rPr>
          <w:rFonts w:ascii="Times New Roman" w:hAnsi="Times New Roman" w:cs="Times New Roman"/>
          <w:sz w:val="24"/>
          <w:szCs w:val="24"/>
        </w:rPr>
        <w:t xml:space="preserve"> of one of the </w:t>
      </w:r>
      <w:r w:rsidR="001B56A0" w:rsidRPr="003E0602">
        <w:rPr>
          <w:rFonts w:ascii="Times New Roman" w:hAnsi="Times New Roman" w:cs="Times New Roman"/>
          <w:sz w:val="24"/>
          <w:szCs w:val="24"/>
        </w:rPr>
        <w:t>ent</w:t>
      </w:r>
      <w:r w:rsidRPr="003E0602">
        <w:rPr>
          <w:rFonts w:ascii="Times New Roman" w:hAnsi="Times New Roman" w:cs="Times New Roman"/>
          <w:sz w:val="24"/>
          <w:szCs w:val="24"/>
        </w:rPr>
        <w:t xml:space="preserve">ire impressive and </w:t>
      </w:r>
      <w:r w:rsidR="001B56A0" w:rsidRPr="003E0602">
        <w:rPr>
          <w:rFonts w:ascii="Times New Roman" w:hAnsi="Times New Roman" w:cs="Times New Roman"/>
          <w:sz w:val="24"/>
          <w:szCs w:val="24"/>
        </w:rPr>
        <w:t>lively</w:t>
      </w:r>
      <w:r w:rsidRPr="003E0602">
        <w:rPr>
          <w:rFonts w:ascii="Times New Roman" w:hAnsi="Times New Roman" w:cs="Times New Roman"/>
          <w:sz w:val="24"/>
          <w:szCs w:val="24"/>
        </w:rPr>
        <w:t xml:space="preserve"> civilizations of the Bronze Age. </w:t>
      </w:r>
      <w:r w:rsidR="00336F86" w:rsidRPr="003E0602">
        <w:rPr>
          <w:rFonts w:ascii="Times New Roman" w:hAnsi="Times New Roman" w:cs="Times New Roman"/>
          <w:sz w:val="24"/>
          <w:szCs w:val="24"/>
        </w:rPr>
        <w:t xml:space="preserve">The Mycenaeans’ </w:t>
      </w:r>
      <w:r w:rsidR="001B56A0" w:rsidRPr="003E0602">
        <w:rPr>
          <w:rFonts w:ascii="Times New Roman" w:hAnsi="Times New Roman" w:cs="Times New Roman"/>
          <w:sz w:val="24"/>
          <w:szCs w:val="24"/>
        </w:rPr>
        <w:t>intellectual</w:t>
      </w:r>
      <w:r w:rsidR="00336F86" w:rsidRPr="003E0602">
        <w:rPr>
          <w:rFonts w:ascii="Times New Roman" w:hAnsi="Times New Roman" w:cs="Times New Roman"/>
          <w:sz w:val="24"/>
          <w:szCs w:val="24"/>
        </w:rPr>
        <w:t xml:space="preserve"> </w:t>
      </w:r>
      <w:r w:rsidR="001B56A0" w:rsidRPr="003E0602">
        <w:rPr>
          <w:rFonts w:ascii="Times New Roman" w:hAnsi="Times New Roman" w:cs="Times New Roman"/>
          <w:sz w:val="24"/>
          <w:szCs w:val="24"/>
        </w:rPr>
        <w:t>stimulus</w:t>
      </w:r>
      <w:r w:rsidR="00336F86" w:rsidRPr="003E0602">
        <w:rPr>
          <w:rFonts w:ascii="Times New Roman" w:hAnsi="Times New Roman" w:cs="Times New Roman"/>
          <w:sz w:val="24"/>
          <w:szCs w:val="24"/>
        </w:rPr>
        <w:t xml:space="preserve"> on the classical Greeks can be seen in their language, sporting culture, economics and religion.  </w:t>
      </w:r>
    </w:p>
    <w:p w:rsidR="00014669" w:rsidRDefault="00014669" w:rsidP="003E0602">
      <w:pPr>
        <w:spacing w:line="480" w:lineRule="auto"/>
        <w:ind w:firstLine="720"/>
        <w:rPr>
          <w:rFonts w:ascii="Times New Roman" w:hAnsi="Times New Roman" w:cs="Times New Roman"/>
          <w:sz w:val="24"/>
          <w:szCs w:val="24"/>
        </w:rPr>
      </w:pPr>
    </w:p>
    <w:p w:rsidR="00014669" w:rsidRDefault="00014669" w:rsidP="003E0602">
      <w:pPr>
        <w:spacing w:line="480" w:lineRule="auto"/>
        <w:ind w:firstLine="720"/>
        <w:rPr>
          <w:rFonts w:ascii="Times New Roman" w:hAnsi="Times New Roman" w:cs="Times New Roman"/>
          <w:sz w:val="24"/>
          <w:szCs w:val="24"/>
        </w:rPr>
      </w:pPr>
    </w:p>
    <w:p w:rsidR="00014669" w:rsidRDefault="00014669" w:rsidP="003E0602">
      <w:pPr>
        <w:spacing w:line="480" w:lineRule="auto"/>
        <w:ind w:firstLine="720"/>
        <w:rPr>
          <w:rFonts w:ascii="Times New Roman" w:hAnsi="Times New Roman" w:cs="Times New Roman"/>
          <w:sz w:val="24"/>
          <w:szCs w:val="24"/>
        </w:rPr>
      </w:pPr>
    </w:p>
    <w:p w:rsidR="00014669" w:rsidRDefault="00014669" w:rsidP="003E0602">
      <w:pPr>
        <w:spacing w:line="480" w:lineRule="auto"/>
        <w:ind w:firstLine="720"/>
        <w:rPr>
          <w:rFonts w:ascii="Times New Roman" w:hAnsi="Times New Roman" w:cs="Times New Roman"/>
          <w:sz w:val="24"/>
          <w:szCs w:val="24"/>
        </w:rPr>
      </w:pPr>
    </w:p>
    <w:p w:rsidR="003E0602" w:rsidRDefault="003E0602" w:rsidP="003E0602">
      <w:pPr>
        <w:spacing w:line="480" w:lineRule="auto"/>
        <w:rPr>
          <w:rFonts w:ascii="Times New Roman" w:hAnsi="Times New Roman" w:cs="Times New Roman"/>
          <w:sz w:val="24"/>
          <w:szCs w:val="24"/>
        </w:rPr>
      </w:pPr>
    </w:p>
    <w:p w:rsidR="003E0602" w:rsidRPr="003E0602" w:rsidRDefault="003E0602" w:rsidP="003E0602">
      <w:pPr>
        <w:spacing w:line="480" w:lineRule="auto"/>
        <w:rPr>
          <w:rFonts w:ascii="Times New Roman" w:hAnsi="Times New Roman" w:cs="Times New Roman"/>
          <w:sz w:val="24"/>
          <w:szCs w:val="24"/>
        </w:rPr>
      </w:pPr>
    </w:p>
    <w:p w:rsidR="00A11D67" w:rsidRPr="003E0602" w:rsidRDefault="00A172DF" w:rsidP="003E0602">
      <w:pPr>
        <w:spacing w:line="480" w:lineRule="auto"/>
        <w:jc w:val="center"/>
        <w:rPr>
          <w:rFonts w:ascii="Times New Roman" w:hAnsi="Times New Roman" w:cs="Times New Roman"/>
          <w:b/>
          <w:sz w:val="24"/>
          <w:szCs w:val="24"/>
        </w:rPr>
      </w:pPr>
      <w:r w:rsidRPr="003E0602">
        <w:rPr>
          <w:rFonts w:ascii="Times New Roman" w:hAnsi="Times New Roman" w:cs="Times New Roman"/>
          <w:b/>
          <w:sz w:val="24"/>
          <w:szCs w:val="24"/>
        </w:rPr>
        <w:t>References</w:t>
      </w:r>
    </w:p>
    <w:p w:rsidR="003E0602" w:rsidRPr="003E0602" w:rsidRDefault="003E0602" w:rsidP="003E0602">
      <w:pPr>
        <w:spacing w:line="480" w:lineRule="auto"/>
        <w:ind w:left="720" w:hanging="720"/>
        <w:rPr>
          <w:rFonts w:ascii="Times New Roman" w:hAnsi="Times New Roman" w:cs="Times New Roman"/>
          <w:sz w:val="24"/>
          <w:szCs w:val="24"/>
        </w:rPr>
      </w:pPr>
    </w:p>
    <w:p w:rsidR="003E0602" w:rsidRPr="003E0602" w:rsidRDefault="00A172DF" w:rsidP="003E0602">
      <w:pPr>
        <w:spacing w:line="480" w:lineRule="auto"/>
        <w:ind w:left="720" w:hanging="720"/>
        <w:rPr>
          <w:rFonts w:ascii="Times New Roman" w:hAnsi="Times New Roman" w:cs="Times New Roman"/>
          <w:sz w:val="24"/>
          <w:szCs w:val="24"/>
        </w:rPr>
      </w:pPr>
      <w:r w:rsidRPr="003E0602">
        <w:rPr>
          <w:rFonts w:ascii="Times New Roman" w:hAnsi="Times New Roman" w:cs="Times New Roman"/>
          <w:sz w:val="24"/>
          <w:szCs w:val="24"/>
        </w:rPr>
        <w:t>Abdullah, S. T. (2019). Moulding and remoulding of the individual in the eighteenth-and nineteenth-century myths of western civilization: Robinson Crusoe, Frankenstein, and Dracula.</w:t>
      </w:r>
    </w:p>
    <w:p w:rsidR="003E0602" w:rsidRPr="003E0602" w:rsidRDefault="00A172DF" w:rsidP="003E0602">
      <w:pPr>
        <w:spacing w:line="480" w:lineRule="auto"/>
        <w:ind w:left="720" w:hanging="720"/>
        <w:rPr>
          <w:rFonts w:ascii="Times New Roman" w:hAnsi="Times New Roman" w:cs="Times New Roman"/>
          <w:sz w:val="24"/>
          <w:szCs w:val="24"/>
        </w:rPr>
      </w:pPr>
      <w:r w:rsidRPr="003E0602">
        <w:rPr>
          <w:rFonts w:ascii="Times New Roman" w:hAnsi="Times New Roman" w:cs="Times New Roman"/>
          <w:sz w:val="24"/>
          <w:szCs w:val="24"/>
        </w:rPr>
        <w:t>Hawkes, C. F. C. (2014). The prehistoric foundations of Europe to the Mycenean age. Routledge.</w:t>
      </w:r>
    </w:p>
    <w:p w:rsidR="003E0602" w:rsidRPr="003E0602" w:rsidRDefault="00A172DF" w:rsidP="003E0602">
      <w:pPr>
        <w:spacing w:line="480" w:lineRule="auto"/>
        <w:ind w:left="720" w:hanging="720"/>
        <w:rPr>
          <w:rFonts w:ascii="Times New Roman" w:hAnsi="Times New Roman" w:cs="Times New Roman"/>
          <w:sz w:val="24"/>
          <w:szCs w:val="24"/>
        </w:rPr>
      </w:pPr>
      <w:r w:rsidRPr="003E0602">
        <w:rPr>
          <w:rFonts w:ascii="Times New Roman" w:hAnsi="Times New Roman" w:cs="Times New Roman"/>
          <w:sz w:val="24"/>
          <w:szCs w:val="24"/>
        </w:rPr>
        <w:t>Karali, L., Afonasin, E., &amp; Afonasina, A. (2019). An Outline of the History of Archaeology</w:t>
      </w:r>
    </w:p>
    <w:p w:rsidR="003E0602" w:rsidRPr="003E0602" w:rsidRDefault="00A172DF" w:rsidP="003E0602">
      <w:pPr>
        <w:spacing w:line="480" w:lineRule="auto"/>
        <w:ind w:left="720" w:hanging="720"/>
        <w:rPr>
          <w:rFonts w:ascii="Times New Roman" w:hAnsi="Times New Roman" w:cs="Times New Roman"/>
          <w:sz w:val="24"/>
          <w:szCs w:val="24"/>
        </w:rPr>
      </w:pPr>
      <w:r w:rsidRPr="003E0602">
        <w:rPr>
          <w:rFonts w:ascii="Times New Roman" w:hAnsi="Times New Roman" w:cs="Times New Roman"/>
          <w:sz w:val="24"/>
          <w:szCs w:val="24"/>
        </w:rPr>
        <w:t>Tepfenhart, M. (2018). 1177 BC-The Year Civilization Collapsed. Comparative Civilizations Review, (79), 184-187.</w:t>
      </w:r>
    </w:p>
    <w:p w:rsidR="003E0602" w:rsidRPr="003E0602" w:rsidRDefault="00A172DF" w:rsidP="003E0602">
      <w:pPr>
        <w:spacing w:line="480" w:lineRule="auto"/>
        <w:ind w:left="720" w:hanging="720"/>
        <w:rPr>
          <w:rFonts w:ascii="Times New Roman" w:hAnsi="Times New Roman" w:cs="Times New Roman"/>
          <w:sz w:val="24"/>
          <w:szCs w:val="24"/>
        </w:rPr>
      </w:pPr>
      <w:r w:rsidRPr="003E0602">
        <w:rPr>
          <w:rFonts w:ascii="Times New Roman" w:hAnsi="Times New Roman" w:cs="Times New Roman"/>
          <w:sz w:val="24"/>
          <w:szCs w:val="24"/>
        </w:rPr>
        <w:t>Turner-Boyle, A. Exploration of Greece in the Early Iron Age and the Supposed Dark Age of Greek History. Hoplon</w:t>
      </w:r>
      <w:bookmarkStart w:id="0" w:name="_GoBack"/>
      <w:bookmarkEnd w:id="0"/>
      <w:r w:rsidRPr="003E0602">
        <w:rPr>
          <w:rFonts w:ascii="Times New Roman" w:hAnsi="Times New Roman" w:cs="Times New Roman"/>
          <w:sz w:val="24"/>
          <w:szCs w:val="24"/>
        </w:rPr>
        <w:t>, 11.</w:t>
      </w:r>
    </w:p>
    <w:sectPr w:rsidR="003E0602" w:rsidRPr="003E0602" w:rsidSect="003E06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ED1" w:rsidRDefault="00F00ED1">
      <w:pPr>
        <w:spacing w:after="0" w:line="240" w:lineRule="auto"/>
      </w:pPr>
      <w:r>
        <w:separator/>
      </w:r>
    </w:p>
  </w:endnote>
  <w:endnote w:type="continuationSeparator" w:id="0">
    <w:p w:rsidR="00F00ED1" w:rsidRDefault="00F00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ED1" w:rsidRDefault="00F00ED1">
      <w:pPr>
        <w:spacing w:after="0" w:line="240" w:lineRule="auto"/>
      </w:pPr>
      <w:r>
        <w:separator/>
      </w:r>
    </w:p>
  </w:footnote>
  <w:footnote w:type="continuationSeparator" w:id="0">
    <w:p w:rsidR="00F00ED1" w:rsidRDefault="00F00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602" w:rsidRDefault="00A172DF">
    <w:pPr>
      <w:pStyle w:val="Header"/>
      <w:jc w:val="right"/>
    </w:pPr>
    <w:r>
      <w:t xml:space="preserve">IMPACT OF MYCENAEN CIVILIZATION IN MEDITERRANEAN </w:t>
    </w:r>
    <w:sdt>
      <w:sdtPr>
        <w:id w:val="821620943"/>
        <w:docPartObj>
          <w:docPartGallery w:val="Page Numbers (Top of Page)"/>
          <w:docPartUnique/>
        </w:docPartObj>
      </w:sdtPr>
      <w:sdtEndPr>
        <w:rPr>
          <w:noProof/>
        </w:rPr>
      </w:sdtEndPr>
      <w:sdtContent>
        <w:r>
          <w:t xml:space="preserve"> WORLD                                                                        </w:t>
        </w:r>
        <w:r>
          <w:fldChar w:fldCharType="begin"/>
        </w:r>
        <w:r>
          <w:instrText xml:space="preserve"> PAGE   \* MERGEFORMAT </w:instrText>
        </w:r>
        <w:r>
          <w:fldChar w:fldCharType="separate"/>
        </w:r>
        <w:r w:rsidR="00014669">
          <w:rPr>
            <w:noProof/>
          </w:rPr>
          <w:t>4</w:t>
        </w:r>
        <w:r>
          <w:rPr>
            <w:noProof/>
          </w:rPr>
          <w:fldChar w:fldCharType="end"/>
        </w:r>
      </w:sdtContent>
    </w:sdt>
  </w:p>
  <w:p w:rsidR="003E0602" w:rsidRDefault="003E06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602" w:rsidRDefault="00A172DF">
    <w:pPr>
      <w:pStyle w:val="Header"/>
    </w:pPr>
    <w:r>
      <w:t>Running Head: MYCENEAN CIVILIZATION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835"/>
    <w:rsid w:val="00014669"/>
    <w:rsid w:val="000345E5"/>
    <w:rsid w:val="00047150"/>
    <w:rsid w:val="00062A41"/>
    <w:rsid w:val="001B56A0"/>
    <w:rsid w:val="002043CD"/>
    <w:rsid w:val="002F4E9F"/>
    <w:rsid w:val="00320F27"/>
    <w:rsid w:val="00336F86"/>
    <w:rsid w:val="00395FE7"/>
    <w:rsid w:val="003961C5"/>
    <w:rsid w:val="003D753A"/>
    <w:rsid w:val="003E0602"/>
    <w:rsid w:val="004548E5"/>
    <w:rsid w:val="00484528"/>
    <w:rsid w:val="00592CFC"/>
    <w:rsid w:val="00692C86"/>
    <w:rsid w:val="006F6EBB"/>
    <w:rsid w:val="007B39D0"/>
    <w:rsid w:val="00892CA6"/>
    <w:rsid w:val="008C6E15"/>
    <w:rsid w:val="008D1835"/>
    <w:rsid w:val="00925130"/>
    <w:rsid w:val="0097127D"/>
    <w:rsid w:val="00A11D67"/>
    <w:rsid w:val="00A172DF"/>
    <w:rsid w:val="00A4649B"/>
    <w:rsid w:val="00A63BE3"/>
    <w:rsid w:val="00A806E9"/>
    <w:rsid w:val="00A97EE1"/>
    <w:rsid w:val="00AA1894"/>
    <w:rsid w:val="00AB7A6A"/>
    <w:rsid w:val="00B52BFE"/>
    <w:rsid w:val="00B72467"/>
    <w:rsid w:val="00BE51F1"/>
    <w:rsid w:val="00C22D24"/>
    <w:rsid w:val="00D07021"/>
    <w:rsid w:val="00D602B7"/>
    <w:rsid w:val="00DB52ED"/>
    <w:rsid w:val="00DC404C"/>
    <w:rsid w:val="00E27365"/>
    <w:rsid w:val="00E56739"/>
    <w:rsid w:val="00ED7961"/>
    <w:rsid w:val="00F00ED1"/>
    <w:rsid w:val="00F32893"/>
    <w:rsid w:val="00FB3C53"/>
    <w:rsid w:val="00FF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4287"/>
  <w15:chartTrackingRefBased/>
  <w15:docId w15:val="{D951205B-95BC-47F1-97A6-EC52CA7A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602"/>
  </w:style>
  <w:style w:type="paragraph" w:styleId="Footer">
    <w:name w:val="footer"/>
    <w:basedOn w:val="Normal"/>
    <w:link w:val="FooterChar"/>
    <w:uiPriority w:val="99"/>
    <w:unhideWhenUsed/>
    <w:rsid w:val="003E0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2020-02-13T10:29:00Z</dcterms:created>
  <dcterms:modified xsi:type="dcterms:W3CDTF">2020-02-13T10:33:00Z</dcterms:modified>
</cp:coreProperties>
</file>